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283"/>
        <w:gridCol w:w="4536"/>
      </w:tblGrid>
      <w:tr>
        <w:tblPrEx>
          <w:shd w:val="clear" w:color="auto" w:fill="ced7e7"/>
        </w:tblPrEx>
        <w:trPr>
          <w:trHeight w:val="410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zeile"/>
              <w:jc w:val="right"/>
            </w:pPr>
            <w:r>
              <w:rPr>
                <w:rFonts w:ascii="Helvetica" w:hAnsi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BEWERBUNG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46"/>
                <w:szCs w:val="4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240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Bewerbung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8"/>
                <w:szCs w:val="28"/>
                <w:rtl w:val="0"/>
                <w:lang w:val="de-DE"/>
              </w:rPr>
              <w:t>r eine Ausbildung als Kauffrau im Einzelhandel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8"/>
                <w:szCs w:val="28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8"/>
                <w:szCs w:val="28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</w:pPr>
            <w:r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733040" cy="38785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38785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5"/>
      <w:footerReference w:type="default" r:id="rId6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