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Überschrift"/>
        <w:rPr>
          <w:rFonts w:ascii="Helvetica" w:cs="Helvetica" w:hAnsi="Helvetica" w:eastAsia="Helvetica"/>
          <w:outline w:val="0"/>
          <w:color w:val="3d9ab5"/>
          <w14:textFill>
            <w14:solidFill>
              <w14:srgbClr w14:val="3E9AB6"/>
            </w14:solidFill>
          </w14:textFill>
        </w:rPr>
      </w:pPr>
      <w:r>
        <w:rPr>
          <w:rFonts w:ascii="Helvetica" w:hAnsi="Helvetica"/>
          <w:outline w:val="0"/>
          <w:color w:val="3d9ab5"/>
          <w:rtl w:val="0"/>
          <w:lang w:val="de-DE"/>
          <w14:textFill>
            <w14:solidFill>
              <w14:srgbClr w14:val="3E9AB6"/>
            </w14:solidFill>
          </w14:textFill>
        </w:rPr>
        <w:t>Schl</w:t>
      </w:r>
      <w:r>
        <w:rPr>
          <w:rFonts w:ascii="Helvetica" w:hAnsi="Helvetica" w:hint="default"/>
          <w:outline w:val="0"/>
          <w:color w:val="3d9ab5"/>
          <w:rtl w:val="0"/>
          <w14:textFill>
            <w14:solidFill>
              <w14:srgbClr w14:val="3E9AB6"/>
            </w14:solidFill>
          </w14:textFill>
        </w:rPr>
        <w:t>ü</w:t>
      </w:r>
      <w:r>
        <w:rPr>
          <w:rFonts w:ascii="Helvetica" w:hAnsi="Helvetica"/>
          <w:outline w:val="0"/>
          <w:color w:val="3d9ab5"/>
          <w:rtl w:val="0"/>
          <w:lang w:val="de-DE"/>
          <w14:textFill>
            <w14:solidFill>
              <w14:srgbClr w14:val="3E9AB6"/>
            </w14:solidFill>
          </w14:textFill>
        </w:rPr>
        <w:t>sselqualifikationen Liste: 35 weitere Beispiele</w:t>
      </w:r>
    </w:p>
    <w:p>
      <w:pPr>
        <w:pStyle w:val="Text"/>
        <w:rPr>
          <w:rFonts w:ascii="Helvetica" w:cs="Helvetica" w:hAnsi="Helvetica" w:eastAsia="Helvetica"/>
          <w:sz w:val="28"/>
          <w:szCs w:val="28"/>
        </w:rPr>
      </w:pP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chwer zu sagen, wie viele unterschiedliche Schl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sselqualifikationen es gibt. Teilweise ist von mehreren hundert einzelnen Kompetenzen die Rede. Gl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cklicherweise brauchen Sie sich nicht alle aneignen, um f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r die Berufswelt gut aufgestellt zu sein. </w:t>
      </w:r>
    </w:p>
    <w:p>
      <w:pPr>
        <w:pStyle w:val="Standard"/>
        <w:bidi w:val="0"/>
        <w:spacing w:before="0" w:after="420" w:line="240" w:lineRule="auto"/>
        <w:ind w:left="0" w:right="0" w:firstLine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Die nachfolgende,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umfangreiche Liste mit vielen Beispielen 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zeigt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 xml:space="preserve"> Ihnen, wie vielseitig Schl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sselqualifikationen sind und welche f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 Ihre Karriere besonders wichtig sind. Die Links f</w:t>
      </w:r>
      <w:r>
        <w:rPr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hren zu vertiefenden Artikeln dazu:</w:t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"https://karrierebibel.de/eigeninitiative/"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Eigeninitiative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"https://karrierebibel.de/organisationstalent/"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Organisationstalent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"https://karrierebibel.de/zielstrebigkeit-ziele-erreichen/"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Zielstrebigkeit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"https://karrierebibel.de/belastbarkeit/"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Belastbarkeit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"https://karrierebibel.de/mit-kritik-umgehen/"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Kritikf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higkeit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"https://karrierebibel.de/lernfaehigkeit/"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Lernf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higkeit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"https://karrierebibel.de/teamfaehigkeit/"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nl-NL"/>
          <w14:textFill>
            <w14:solidFill>
              <w14:srgbClr w14:val="333333"/>
            </w14:solidFill>
          </w14:textFill>
        </w:rPr>
        <w:t>Teamf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higkeit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"https://karrierebibel.de/empathie/"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Empathie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"https://karrierebibel.de/zuverlaessigkeit/"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Zuverl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ssigkeit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"https://karrierebibel.de/ehrgeiz/"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Ehrgeiz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"https://karrierebibel.de/durchsetzungsvermoegen-verbessern/"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Durchsetzungsverm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gen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"https://karrierebibel.de/ausdauer/"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Ausdauer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"https://karrierebibel.de/kreativitaet/"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Kreativit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"https://karrierebibel.de/flexibilitat/"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pt-PT"/>
          <w14:textFill>
            <w14:solidFill>
              <w14:srgbClr w14:val="333333"/>
            </w14:solidFill>
          </w14:textFill>
        </w:rPr>
        <w:t>Flexibilit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"https://karrierebibel.de/zeitmanagement/"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Zeitmanagement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"https://karrierebibel.de/rhetorische-pause/"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Rhetorische F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higkeiten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"https://karrierebibel.de/analytisches-denken/"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Analytisches und logisches Denken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"https://karrierebibel.de/offenheit/"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Offenheit gegen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ü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ber Ver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nderungen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"https://karrierebibel.de/loyalitaet/"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Loyalit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"https://karrierebibel.de/selbstmotivation/"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Selbstmotivation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"https://karrierebibel.de/lernbereitschaft/"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Lernbereitschaft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"https://karrierebibel.de/interkulturelle-kompetenz/"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Interkulturelle Kompetenz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"https://karrierebibel.de/hilfsbereitschaft/"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Hilfsbereitschaft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"https://karrierebibel.de/verhandlungsgeschick/"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Verhandlungsgeschick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"https://karrierebibel.de/kundenbrille-kundenorientierung/"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Kundenorientierung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"https://karrierebibel.de/fairness/"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333333"/>
            </w14:solidFill>
          </w14:textFill>
        </w:rPr>
        <w:t>Fairness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"https://karrierebibel.de/resilienz/"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Resilienz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"https://karrierebibel.de/fleiss/"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Flei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ß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"https://karrierebibel.de/problemloesungskompetenz/"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Probleml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:lang w:val="sv-SE"/>
          <w14:textFill>
            <w14:solidFill>
              <w14:srgbClr w14:val="333333"/>
            </w14:solidFill>
          </w14:textFill>
        </w:rPr>
        <w:t>ö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sungskompetenz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"https://karrierebibel.de/verantwortung/"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Verantwortungsbewusstsein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"https://karrierebibel.de/toleranz/"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333333"/>
            </w14:solidFill>
          </w14:textFill>
        </w:rPr>
        <w:t>Toleranz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"https://karrierebibel.de/engagement/"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fr-FR"/>
          <w14:textFill>
            <w14:solidFill>
              <w14:srgbClr w14:val="333333"/>
            </w14:solidFill>
          </w14:textFill>
        </w:rPr>
        <w:t>Engagement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"https://karrierebibel.de/kommunikationsfaehigkeit-verbessern/"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Kommunikationsf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higkeit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after="30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"https://karrierebibel.de/entscheidungstechniken/"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Entscheidungsf</w:t>
      </w:r>
      <w:r>
        <w:rPr>
          <w:rStyle w:val="Hyperlink.0"/>
          <w:rFonts w:ascii="Helvetica" w:hAnsi="Helvetica" w:hint="default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>ä</w:t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higkeit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tab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begin" w:fldLock="0"/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instrText xml:space="preserve"> HYPERLINK "https://karrierebibel.de/leistungsbereitschaft-steigern/"</w:instrText>
      </w:r>
      <w:r>
        <w:rPr>
          <w:rStyle w:val="Hyperlink.0"/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separate" w:fldLock="0"/>
      </w:r>
      <w:r>
        <w:rPr>
          <w:rStyle w:val="Hyperlink.0"/>
          <w:rFonts w:ascii="Helvetica" w:hAnsi="Helvetica"/>
          <w:outline w:val="0"/>
          <w:color w:val="333333"/>
          <w:sz w:val="28"/>
          <w:szCs w:val="28"/>
          <w:shd w:val="clear" w:color="auto" w:fill="ffffff"/>
          <w:rtl w:val="0"/>
          <w:lang w:val="de-DE"/>
          <w14:textFill>
            <w14:solidFill>
              <w14:srgbClr w14:val="333333"/>
            </w14:solidFill>
          </w14:textFill>
        </w:rPr>
        <w:t>Leistungsbereitschaft</w:t>
      </w: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  <w:fldChar w:fldCharType="end" w:fldLock="0"/>
      </w: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</w:p>
    <w:p>
      <w:pPr>
        <w:pStyle w:val="Standard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pPr>
      <w:r>
        <w:rPr>
          <w:rFonts w:ascii="Helvetica" w:cs="Helvetica" w:hAnsi="Helvetica" w:eastAsia="Helvetica"/>
          <w:outline w:val="0"/>
          <w:color w:val="333333"/>
          <w:sz w:val="28"/>
          <w:szCs w:val="28"/>
          <w:shd w:val="clear" w:color="auto" w:fill="ffffff"/>
          <w:rtl w:val="0"/>
          <w14:textFill>
            <w14:solidFill>
              <w14:srgbClr w14:val="333333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Museo 700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tabs>
        <w:tab w:val="center" w:pos="4819"/>
        <w:tab w:val="right" w:pos="9638"/>
        <w:tab w:val="clear" w:pos="9020"/>
      </w:tabs>
      <w:jc w:val="left"/>
    </w:pPr>
    <w:r>
      <w:rPr>
        <w:rFonts w:ascii="Museo 700" w:hAnsi="Museo 700"/>
        <w:outline w:val="0"/>
        <w:color w:val="3d9ab5"/>
        <w14:textFill>
          <w14:solidFill>
            <w14:srgbClr w14:val="3E9AB6"/>
          </w14:solidFill>
        </w14:textFill>
      </w:rPr>
      <w:tab/>
      <w:tab/>
    </w:r>
    <w:r>
      <w:rPr>
        <w:rFonts w:ascii="Museo 700" w:hAnsi="Museo 700" w:hint="default"/>
        <w:outline w:val="0"/>
        <w:color w:val="3d9ab5"/>
        <w:rtl w:val="0"/>
        <w:lang w:val="de-DE"/>
        <w14:textFill>
          <w14:solidFill>
            <w14:srgbClr w14:val="3E9AB6"/>
          </w14:solidFill>
        </w14:textFill>
      </w:rPr>
      <w:t>©</w:t>
    </w:r>
    <w:r>
      <w:rPr>
        <w:rFonts w:ascii="Museo 700" w:hAnsi="Museo 700"/>
        <w:outline w:val="0"/>
        <w:color w:val="3d9ab5"/>
        <w:rtl w:val="0"/>
        <w:lang w:val="de-DE"/>
        <w14:textFill>
          <w14:solidFill>
            <w14:srgbClr w14:val="3E9AB6"/>
          </w14:solidFill>
        </w14:textFill>
      </w:rPr>
      <w:t>Karrierebibel.de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Punkt"/>
  </w:abstractNum>
  <w:abstractNum w:abstractNumId="1">
    <w:multiLevelType w:val="hybridMultilevel"/>
    <w:styleLink w:val="Punkt"/>
    <w:lvl w:ilvl="0">
      <w:start w:val="1"/>
      <w:numFmt w:val="bullet"/>
      <w:suff w:val="tab"/>
      <w:lvlText w:val="•"/>
      <w:lvlJc w:val="left"/>
      <w:pPr>
        <w:ind w:left="720" w:hanging="50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7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99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21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43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65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87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209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2313" w:hanging="333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333333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Überschrift">
    <w:name w:val="Überschrift"/>
    <w:next w:val="Text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Punkt">
    <w:name w:val="Punkt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